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4B54D">
      <w:pPr>
        <w:spacing w:line="360" w:lineRule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附件：</w:t>
      </w:r>
    </w:p>
    <w:p w14:paraId="44A51204">
      <w:pPr>
        <w:pStyle w:val="2"/>
        <w:rPr>
          <w:rFonts w:hint="eastAsia"/>
          <w:lang w:eastAsia="zh-CN"/>
        </w:rPr>
      </w:pP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8"/>
        <w:gridCol w:w="504"/>
        <w:gridCol w:w="10"/>
        <w:gridCol w:w="137"/>
        <w:gridCol w:w="719"/>
        <w:gridCol w:w="578"/>
        <w:gridCol w:w="353"/>
        <w:gridCol w:w="1622"/>
        <w:gridCol w:w="14"/>
        <w:gridCol w:w="1243"/>
        <w:gridCol w:w="145"/>
        <w:gridCol w:w="1567"/>
      </w:tblGrid>
      <w:tr w14:paraId="535C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16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届企业会计准则咨询委员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会委员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eastAsia="zh-CN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表</w:t>
            </w:r>
          </w:p>
        </w:tc>
      </w:tr>
      <w:tr w14:paraId="3AB9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6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66C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8E2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</w:tc>
      </w:tr>
      <w:tr w14:paraId="3D2A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B4DF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EA74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C3B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41F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FF55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A6FB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13AB6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（贴照片处）</w:t>
            </w:r>
          </w:p>
        </w:tc>
      </w:tr>
      <w:tr w14:paraId="7450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201A8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100CD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28F8C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14:paraId="2C0B6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 w14:paraId="76D7B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DD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noWrap/>
            <w:vAlign w:val="center"/>
          </w:tcPr>
          <w:p w14:paraId="6CD4C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 w14:paraId="3BA0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76B74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088" w:type="dxa"/>
            <w:gridSpan w:val="10"/>
            <w:shd w:val="clear" w:color="auto" w:fill="auto"/>
            <w:vAlign w:val="center"/>
          </w:tcPr>
          <w:p w14:paraId="3B62B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宋体"/>
                <w:sz w:val="24"/>
                <w:highlight w:val="green"/>
                <w:lang w:eastAsia="zh-CN"/>
              </w:rPr>
            </w:pPr>
          </w:p>
          <w:p w14:paraId="311E4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i/>
                <w:iCs/>
                <w:sz w:val="22"/>
                <w:szCs w:val="22"/>
                <w:highlight w:val="green"/>
                <w:lang w:eastAsia="zh-CN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noWrap/>
            <w:vAlign w:val="center"/>
          </w:tcPr>
          <w:p w14:paraId="67552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 w14:paraId="56B1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1AD75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DD9C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14:paraId="12F31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职称或</w:t>
            </w:r>
            <w:r>
              <w:rPr>
                <w:rFonts w:hint="eastAsia"/>
                <w:sz w:val="24"/>
                <w:lang w:eastAsia="zh-CN"/>
              </w:rPr>
              <w:t>执业</w:t>
            </w: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14:paraId="35A8A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noWrap/>
            <w:vAlign w:val="center"/>
          </w:tcPr>
          <w:p w14:paraId="6159C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 w14:paraId="1B63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 w14:paraId="4D6A8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 w14:paraId="44984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42E95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14:paraId="18CF8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421F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7F6B5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69" w:type="dxa"/>
            <w:gridSpan w:val="4"/>
            <w:shd w:val="clear" w:color="auto" w:fill="auto"/>
            <w:vAlign w:val="center"/>
          </w:tcPr>
          <w:p w14:paraId="7FF86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 w14:paraId="072C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 w14:paraId="4EDC7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11D6E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14:paraId="63BF5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C3DB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3CA8C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69" w:type="dxa"/>
            <w:gridSpan w:val="4"/>
            <w:shd w:val="clear" w:color="auto" w:fill="auto"/>
            <w:vAlign w:val="center"/>
          </w:tcPr>
          <w:p w14:paraId="1DEC4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 w14:paraId="50E9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10F8A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英语水平等级</w:t>
            </w:r>
          </w:p>
        </w:tc>
        <w:tc>
          <w:tcPr>
            <w:tcW w:w="7800" w:type="dxa"/>
            <w:gridSpan w:val="12"/>
            <w:shd w:val="clear" w:color="auto" w:fill="auto"/>
            <w:vAlign w:val="center"/>
          </w:tcPr>
          <w:p w14:paraId="6D9FB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 w14:paraId="29ED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1923D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英语</w:t>
            </w:r>
            <w:r>
              <w:rPr>
                <w:rFonts w:hint="eastAsia"/>
                <w:sz w:val="24"/>
              </w:rPr>
              <w:t>口语沟通能力</w:t>
            </w:r>
          </w:p>
        </w:tc>
        <w:tc>
          <w:tcPr>
            <w:tcW w:w="3209" w:type="dxa"/>
            <w:gridSpan w:val="7"/>
            <w:shd w:val="clear" w:color="auto" w:fill="auto"/>
            <w:vAlign w:val="center"/>
          </w:tcPr>
          <w:p w14:paraId="1BFE4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□一般□良好□熟练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BAB3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英语</w:t>
            </w:r>
            <w:r>
              <w:rPr>
                <w:rFonts w:hint="eastAsia"/>
                <w:sz w:val="24"/>
              </w:rPr>
              <w:t>书面表达能力</w:t>
            </w:r>
          </w:p>
        </w:tc>
        <w:tc>
          <w:tcPr>
            <w:tcW w:w="2969" w:type="dxa"/>
            <w:gridSpan w:val="4"/>
            <w:shd w:val="clear" w:color="auto" w:fill="auto"/>
            <w:vAlign w:val="center"/>
          </w:tcPr>
          <w:p w14:paraId="14888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□一般□良好□熟练</w:t>
            </w:r>
          </w:p>
        </w:tc>
      </w:tr>
      <w:tr w14:paraId="58F2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28BD8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31" w:type="dxa"/>
            <w:gridSpan w:val="8"/>
            <w:shd w:val="clear" w:color="auto" w:fill="auto"/>
            <w:vAlign w:val="center"/>
          </w:tcPr>
          <w:p w14:paraId="46321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02" w:type="dxa"/>
            <w:gridSpan w:val="3"/>
            <w:shd w:val="clear" w:color="auto" w:fill="auto"/>
            <w:vAlign w:val="center"/>
          </w:tcPr>
          <w:p w14:paraId="35562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2001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 w14:paraId="6063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C57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  <w:r>
              <w:rPr>
                <w:sz w:val="24"/>
              </w:rPr>
              <w:t>电话</w:t>
            </w:r>
          </w:p>
        </w:tc>
        <w:tc>
          <w:tcPr>
            <w:tcW w:w="141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AC4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91C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7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B6D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02" w:type="dxa"/>
            <w:gridSpan w:val="3"/>
            <w:shd w:val="clear" w:color="auto" w:fill="auto"/>
            <w:vAlign w:val="center"/>
          </w:tcPr>
          <w:p w14:paraId="04539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6A5A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 w14:paraId="7B4D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97886">
            <w:pPr>
              <w:widowControl/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针对我国企业会计</w:t>
            </w:r>
            <w:r>
              <w:rPr>
                <w:rFonts w:hint="eastAsia"/>
              </w:rPr>
              <w:t>准则</w:t>
            </w:r>
            <w:r>
              <w:rPr>
                <w:rFonts w:hint="eastAsia"/>
                <w:lang w:eastAsia="zh-CN"/>
              </w:rPr>
              <w:t>及国际财务报告会计准则的</w:t>
            </w:r>
            <w:r>
              <w:rPr>
                <w:rFonts w:hint="eastAsia"/>
              </w:rPr>
              <w:t>研究专长领域</w:t>
            </w:r>
          </w:p>
        </w:tc>
        <w:tc>
          <w:tcPr>
            <w:tcW w:w="68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E49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eastAsia="zh-CN"/>
              </w:rPr>
            </w:pPr>
          </w:p>
          <w:p w14:paraId="62CB4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</w:pPr>
          </w:p>
        </w:tc>
      </w:tr>
      <w:tr w14:paraId="500D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2D411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800" w:type="dxa"/>
            <w:gridSpan w:val="12"/>
            <w:shd w:val="clear" w:color="auto" w:fill="auto"/>
            <w:vAlign w:val="center"/>
          </w:tcPr>
          <w:p w14:paraId="19FDB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要求：教育背景（从大学教育开始）及工作经历</w:t>
            </w:r>
          </w:p>
          <w:p w14:paraId="5F230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6CAE4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24AF4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7BD9B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59BBC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70D22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0C83F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2C860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17C9A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</w:tc>
      </w:tr>
      <w:tr w14:paraId="0CB7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4E433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  <w:lang w:eastAsia="zh-CN"/>
              </w:rPr>
              <w:t>我国企业会计准则或国际财务报告会计准则</w:t>
            </w:r>
            <w:r>
              <w:rPr>
                <w:rFonts w:hint="eastAsia"/>
                <w:sz w:val="24"/>
              </w:rPr>
              <w:t>相关的实务经验和研究成果</w:t>
            </w:r>
          </w:p>
        </w:tc>
        <w:tc>
          <w:tcPr>
            <w:tcW w:w="7800" w:type="dxa"/>
            <w:gridSpan w:val="12"/>
            <w:shd w:val="clear" w:color="auto" w:fill="auto"/>
            <w:vAlign w:val="center"/>
          </w:tcPr>
          <w:p w14:paraId="0618D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要求：简要介绍，有关证明材料另附</w:t>
            </w:r>
          </w:p>
          <w:p w14:paraId="3D597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493CE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735C9FBF">
            <w:pPr>
              <w:pStyle w:val="2"/>
              <w:rPr>
                <w:sz w:val="24"/>
              </w:rPr>
            </w:pPr>
          </w:p>
          <w:p w14:paraId="4FAFD4D0">
            <w:pPr>
              <w:pStyle w:val="2"/>
              <w:rPr>
                <w:sz w:val="24"/>
              </w:rPr>
            </w:pPr>
          </w:p>
          <w:p w14:paraId="0C3D7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3BE4E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59B14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示例：</w:t>
            </w:r>
          </w:p>
          <w:p w14:paraId="0F17D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1.获得省部级及以上荣誉情况，如全国先进会计工作者等。</w:t>
            </w:r>
          </w:p>
          <w:p w14:paraId="12A24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2.参加财政部高层次财会人才素质提升工程、</w:t>
            </w:r>
            <w:r>
              <w:rPr>
                <w:rFonts w:hint="eastAsia"/>
                <w:sz w:val="24"/>
              </w:rPr>
              <w:t>国际化高端会计人才培养工程以及</w:t>
            </w:r>
            <w:r>
              <w:rPr>
                <w:rFonts w:hint="eastAsia"/>
                <w:sz w:val="24"/>
                <w:lang w:val="en-US" w:eastAsia="zh-CN"/>
              </w:rPr>
              <w:t>中央有关主管部门和地方各类高端会计人才培训项目情况。</w:t>
            </w:r>
          </w:p>
          <w:p w14:paraId="0A148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3.取得财会类相关资格证书情况。</w:t>
            </w:r>
          </w:p>
          <w:p w14:paraId="60966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4.在海外学习或工作情况。</w:t>
            </w:r>
          </w:p>
          <w:p w14:paraId="3601C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5.在</w:t>
            </w:r>
            <w:r>
              <w:rPr>
                <w:rFonts w:hint="eastAsia"/>
                <w:sz w:val="24"/>
                <w:lang w:eastAsia="zh-CN"/>
              </w:rPr>
              <w:t>我国企业会计准则或国际财务报告会计准则</w:t>
            </w:r>
            <w:r>
              <w:rPr>
                <w:rFonts w:hint="eastAsia"/>
                <w:sz w:val="24"/>
                <w:lang w:val="en-US" w:eastAsia="zh-CN"/>
              </w:rPr>
              <w:t>领域发表论文、专著、承担课题情况。</w:t>
            </w:r>
          </w:p>
          <w:p w14:paraId="1567E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</w:t>
            </w:r>
            <w:r>
              <w:rPr>
                <w:rFonts w:hint="eastAsia"/>
                <w:sz w:val="24"/>
                <w:lang w:eastAsia="zh-CN"/>
              </w:rPr>
              <w:t>编写本单位内部会计核算</w:t>
            </w:r>
            <w:r>
              <w:rPr>
                <w:rFonts w:hint="eastAsia"/>
                <w:sz w:val="24"/>
              </w:rPr>
              <w:t>手册</w:t>
            </w:r>
            <w:r>
              <w:rPr>
                <w:rFonts w:hint="eastAsia"/>
                <w:sz w:val="24"/>
                <w:lang w:eastAsia="zh-CN"/>
              </w:rPr>
              <w:t>情况</w:t>
            </w:r>
            <w:r>
              <w:rPr>
                <w:rFonts w:hint="eastAsia"/>
                <w:sz w:val="24"/>
              </w:rPr>
              <w:t>（按国家统计局国民经济行业分类）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5D866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7.</w:t>
            </w:r>
            <w:r>
              <w:rPr>
                <w:rFonts w:hint="eastAsia"/>
                <w:sz w:val="24"/>
                <w:lang w:eastAsia="zh-CN"/>
              </w:rPr>
              <w:t>在本单位组织实施企业会计准则的其他情况，如</w:t>
            </w:r>
            <w:r>
              <w:rPr>
                <w:rFonts w:hint="eastAsia"/>
                <w:sz w:val="24"/>
              </w:rPr>
              <w:t>组织</w:t>
            </w:r>
            <w:r>
              <w:rPr>
                <w:rFonts w:hint="eastAsia"/>
                <w:sz w:val="24"/>
                <w:lang w:eastAsia="zh-CN"/>
              </w:rPr>
              <w:t>内部</w:t>
            </w:r>
            <w:r>
              <w:rPr>
                <w:rFonts w:hint="eastAsia"/>
                <w:sz w:val="24"/>
              </w:rPr>
              <w:t>培训、开发信息系统</w:t>
            </w:r>
            <w:r>
              <w:rPr>
                <w:rFonts w:hint="eastAsia"/>
                <w:sz w:val="24"/>
                <w:lang w:eastAsia="zh-CN"/>
              </w:rPr>
              <w:t>等。</w:t>
            </w:r>
          </w:p>
          <w:p w14:paraId="2646FE69">
            <w:pPr>
              <w:widowControl/>
              <w:spacing w:line="3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8.</w:t>
            </w:r>
            <w:r>
              <w:rPr>
                <w:rFonts w:hint="eastAsia" w:eastAsia="宋体"/>
                <w:sz w:val="24"/>
                <w:lang w:val="en-US" w:eastAsia="zh-CN"/>
              </w:rPr>
              <w:t>从事数据资源研究、实务工作情况。</w:t>
            </w:r>
          </w:p>
          <w:p w14:paraId="31A85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</w:t>
            </w:r>
            <w:r>
              <w:rPr>
                <w:rFonts w:hint="eastAsia"/>
                <w:sz w:val="24"/>
                <w:lang w:eastAsia="zh-CN"/>
              </w:rPr>
              <w:t>从事财务报表审计、咨询等业务情况。</w:t>
            </w:r>
          </w:p>
          <w:p w14:paraId="22082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10.</w:t>
            </w:r>
            <w:r>
              <w:rPr>
                <w:rFonts w:hint="eastAsia"/>
                <w:sz w:val="24"/>
              </w:rPr>
              <w:t>参与中央部委、各级财政部门、本系统、本行业组织的企业会计准则实施相关工作。</w:t>
            </w:r>
          </w:p>
          <w:p w14:paraId="49281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69E0B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</w:tc>
      </w:tr>
      <w:tr w14:paraId="5E30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 w14:paraId="16E62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800" w:type="dxa"/>
            <w:gridSpan w:val="12"/>
            <w:shd w:val="clear" w:color="auto" w:fill="auto"/>
            <w:vAlign w:val="center"/>
          </w:tcPr>
          <w:p w14:paraId="73420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644A2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602F6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0BA4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55204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46764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0" w:firstLineChars="25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rFonts w:hint="eastAsia"/>
                <w:sz w:val="24"/>
              </w:rPr>
              <w:t>盖章）</w:t>
            </w:r>
          </w:p>
          <w:p w14:paraId="21144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0D18E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2E282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80" w:firstLineChars="245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3B0EC4C2">
      <w:pPr>
        <w:keepNext w:val="0"/>
        <w:keepLines w:val="0"/>
        <w:pageBreakBefore w:val="0"/>
        <w:tabs>
          <w:tab w:val="right" w:pos="8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567" w:left="1797" w:header="851" w:footer="680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32C2F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F3DD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CF3DD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920BD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3323E0F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5ADF6">
    <w:pPr>
      <w:pStyle w:val="5"/>
      <w:ind w:firstLine="235" w:firstLineChars="98"/>
      <w:rPr>
        <w:rFonts w:ascii="仿宋_GB2312" w:eastAsia="仿宋_GB2312"/>
        <w:b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BAD0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BBAD0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47"/>
    <w:rsid w:val="000100CF"/>
    <w:rsid w:val="00084EF1"/>
    <w:rsid w:val="0008577E"/>
    <w:rsid w:val="00105103"/>
    <w:rsid w:val="001A07E8"/>
    <w:rsid w:val="002818DD"/>
    <w:rsid w:val="00297FCB"/>
    <w:rsid w:val="002A52D4"/>
    <w:rsid w:val="002D4FBF"/>
    <w:rsid w:val="002E1EA4"/>
    <w:rsid w:val="00315929"/>
    <w:rsid w:val="00315DF0"/>
    <w:rsid w:val="0035492E"/>
    <w:rsid w:val="00363955"/>
    <w:rsid w:val="00383C67"/>
    <w:rsid w:val="00424863"/>
    <w:rsid w:val="004F259C"/>
    <w:rsid w:val="00505247"/>
    <w:rsid w:val="005D5B0B"/>
    <w:rsid w:val="005E4708"/>
    <w:rsid w:val="00670B00"/>
    <w:rsid w:val="00697F75"/>
    <w:rsid w:val="006D79B8"/>
    <w:rsid w:val="006F4060"/>
    <w:rsid w:val="00714D91"/>
    <w:rsid w:val="007342B7"/>
    <w:rsid w:val="00740AF3"/>
    <w:rsid w:val="00756514"/>
    <w:rsid w:val="008201E3"/>
    <w:rsid w:val="00862339"/>
    <w:rsid w:val="008E4AC1"/>
    <w:rsid w:val="009626FB"/>
    <w:rsid w:val="00981D6F"/>
    <w:rsid w:val="009E21C0"/>
    <w:rsid w:val="00A66950"/>
    <w:rsid w:val="00AB6EEA"/>
    <w:rsid w:val="00AE3EF1"/>
    <w:rsid w:val="00B254EB"/>
    <w:rsid w:val="00B62EFD"/>
    <w:rsid w:val="00C225C0"/>
    <w:rsid w:val="00C316BC"/>
    <w:rsid w:val="00CC604D"/>
    <w:rsid w:val="00CD5161"/>
    <w:rsid w:val="00D01CA1"/>
    <w:rsid w:val="00D607CF"/>
    <w:rsid w:val="00D6129E"/>
    <w:rsid w:val="00DA283F"/>
    <w:rsid w:val="00E43266"/>
    <w:rsid w:val="00E72AD1"/>
    <w:rsid w:val="00F00E4C"/>
    <w:rsid w:val="00FB2779"/>
    <w:rsid w:val="00FC7B97"/>
    <w:rsid w:val="1FF8570A"/>
    <w:rsid w:val="2FFFC960"/>
    <w:rsid w:val="3DCFB2EE"/>
    <w:rsid w:val="3EB3E80A"/>
    <w:rsid w:val="44FFFA2F"/>
    <w:rsid w:val="61EB7E54"/>
    <w:rsid w:val="6BFF6439"/>
    <w:rsid w:val="6CFF087C"/>
    <w:rsid w:val="6DFCB3FE"/>
    <w:rsid w:val="76DBC29E"/>
    <w:rsid w:val="7BCB8C4D"/>
    <w:rsid w:val="7D4EBAE2"/>
    <w:rsid w:val="7DDDA25B"/>
    <w:rsid w:val="7E7BF3DF"/>
    <w:rsid w:val="7F793918"/>
    <w:rsid w:val="7FEF7EAF"/>
    <w:rsid w:val="7FF0B557"/>
    <w:rsid w:val="7FF75D35"/>
    <w:rsid w:val="7FFB82CA"/>
    <w:rsid w:val="97FF6A77"/>
    <w:rsid w:val="9CFF737C"/>
    <w:rsid w:val="9ED69AF0"/>
    <w:rsid w:val="9FDFE442"/>
    <w:rsid w:val="A3CB0DB1"/>
    <w:rsid w:val="BCFFB7B7"/>
    <w:rsid w:val="BFB90819"/>
    <w:rsid w:val="BFF569BD"/>
    <w:rsid w:val="C7FED727"/>
    <w:rsid w:val="D5578380"/>
    <w:rsid w:val="D9BD8F6A"/>
    <w:rsid w:val="DBB36251"/>
    <w:rsid w:val="DDAF43DE"/>
    <w:rsid w:val="F3F37EA8"/>
    <w:rsid w:val="FAE71D31"/>
    <w:rsid w:val="FDBC689F"/>
    <w:rsid w:val="FEEF8728"/>
    <w:rsid w:val="FFBC1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customStyle="1" w:styleId="10">
    <w:name w:val="页脚 Char"/>
    <w:link w:val="5"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419</Characters>
  <Lines>3</Lines>
  <Paragraphs>1</Paragraphs>
  <TotalTime>3</TotalTime>
  <ScaleCrop>false</ScaleCrop>
  <LinksUpToDate>false</LinksUpToDate>
  <CharactersWithSpaces>491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2021-03-25T23:26:00Z</dcterms:created>
  <dc:creator>admin</dc:creator>
  <cp:lastModifiedBy>CASC</cp:lastModifiedBy>
  <cp:lastPrinted>2025-05-16T14:04:00Z</cp:lastPrinted>
  <dcterms:modified xsi:type="dcterms:W3CDTF">2025-05-21T09:28:46Z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14A89FD722309AE2862B2D6875B7FFB0_42</vt:lpwstr>
  </property>
</Properties>
</file>